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0"/>
    <w:p>
      <w:pPr>
        <w:pStyle w:val="Heading1"/>
      </w:pPr>
      <w:r>
        <w:t xml:space="preserve">Homiletics Analysis: 1 Kings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10 records the visit of the Queen of Sheba to Solomon’s court, followed by a sweeping account of Solomon’s wealth, trade networks, and international prestige. The queen arrives with hard questions (</w:t>
      </w:r>
      <w:r>
        <w:rPr>
          <w:i/>
          <w:iCs/>
        </w:rPr>
        <w:t xml:space="preserve">ḥîdôt</w:t>
      </w:r>
      <w:r>
        <w:t xml:space="preserve">, riddles or testing questions) and departs with every question answered and her breath taken away by the scope of Solomon’s wisdom, the magnificence of his household, the organization of his officials, and the splendor of his worship appointments. She pronounces a blessing on Solomon’s servants, blesses the LORD who placed Solomon on the throne, and offers tribute. The chapter then catalogs Solomon’s annual gold intake, the throne of ivory and gold, the drinking vessels of pure gold, the fleet at Ophir, the importation of horses and chariots, and the accumulation of wealth at a scale that made silver</w:t>
      </w:r>
      <w:r>
        <w:t xml:space="preserve"> </w:t>
      </w:r>
      <w:r>
        <w:t xml:space="preserve">“not considered as anything”</w:t>
      </w:r>
      <w:r>
        <w:t xml:space="preserve"> </w:t>
      </w:r>
      <w:r>
        <w:t xml:space="preserve">in Jerusalem. The chapter closes with Solomon receiving tribute from surrounding kings and trading in horses from Egypt and Kue at prices carefully recorded.</w:t>
      </w:r>
    </w:p>
    <w:p>
      <w:pPr>
        <w:pStyle w:val="BodyText"/>
      </w:pPr>
      <w:r>
        <w:rPr>
          <w:b/>
          <w:bCs/>
        </w:rPr>
        <w:t xml:space="preserve">This Text — Intent</w:t>
      </w:r>
    </w:p>
    <w:p>
      <w:pPr>
        <w:pStyle w:val="BodyText"/>
      </w:pPr>
      <w:r>
        <w:t xml:space="preserve">The intent of this chapter is more complex than it first appears. On the surface it is an account of God’s fulfilled promise — Solomon is the wisest, wealthiest king the world has ever seen, and even the nations acknowledge it. The Queen of Sheba becomes the mouthpiece of the nations pronouncing that the LORD has blessed Israel as promised. But the chapter’s detailed cataloging of horses, chariots, gold, and international trade networks is not merely celebratory — it is anticipatory and diagnostic. Deuteronomy 17:14–17 explicitly prohibits Israel’s king from multiplying horses (especially from Egypt), multiplying wives, and multiplying gold. The chapter lists, with remarkable specificity, exactly what Deuteronomy 17 forbids. God is accomplishing two things simultaneously: demonstrating through the queen’s testimony that His covenant faithfulness is on full display, while also marking the precise point at which the seeds of dissolution are being sown. The intent is to show the reader that wisdom without obedience produces a kingdom that dazzles the world and destroys itself — and that the only king whose wisdom never turns to folly is the one to whom all of this glory faintly points.</w:t>
      </w:r>
    </w:p>
    <w:p>
      <w:r>
        <w:pict>
          <v:rect style="width:0;height:1.5pt" o:hralign="center" o:hrstd="t" o:hr="t"/>
        </w:pict>
      </w:r>
    </w:p>
    <w:p>
      <w:pPr>
        <w:pStyle w:val="FirstParagraph"/>
      </w:pPr>
      <w:r>
        <w:rPr>
          <w:b/>
          <w:bCs/>
        </w:rPr>
        <w:t xml:space="preserve">Subject Sentence:</w:t>
      </w:r>
      <w:r>
        <w:t xml:space="preserve"> </w:t>
      </w:r>
      <w:r>
        <w:t xml:space="preserve">Solomon’s unrivaled wisdom and wealth both fulfill divine promise and shadow coming ruin.</w:t>
      </w:r>
    </w:p>
    <w:p>
      <w:r>
        <w:pict>
          <v:rect style="width:0;height:1.5pt" o:hralign="center" o:hrstd="t" o:hr="t"/>
        </w:pict>
      </w:r>
    </w:p>
    <w:p>
      <w:pPr>
        <w:pStyle w:val="FirstParagraph"/>
      </w:pPr>
      <w:r>
        <w:rPr>
          <w:b/>
          <w:bCs/>
        </w:rPr>
        <w:t xml:space="preserve">Primary Claim:</w:t>
      </w:r>
      <w:r>
        <w:t xml:space="preserve"> </w:t>
      </w:r>
      <w:r>
        <w:t xml:space="preserve">God displays His covenant faithfulness in Solomon’s glory while simultaneously marking — through Deuteronomy’s own categories — the fracture lines that will bring the kingdom down; the reader is called to see that wisdom and wealth without covenant loyalty cannot hold, and to look for a greater king whose glory never curdles.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celebratory reading</w:t>
      </w:r>
      <w:r>
        <w:t xml:space="preserve">: Many expository treatments of 1 Kings 10 read it as straightforwardly triumphalist — God’s promises to David and Solomon (1 Kings 3:13; 2 Chronicles 1:12) are now visibly, extravagantly fulfilled. This reading correctly identifies genuine content: God did promise riches and honor, the queen does bless the LORD, and the chapter is written in a key of abundance. The Reformed interpreter should not rush past this genuine covenant fulfillment. The promise-keeping of God is on display and deserves to be named as such.</w:t>
      </w:r>
    </w:p>
    <w:p>
      <w:pPr>
        <w:pStyle w:val="BodyText"/>
      </w:pPr>
      <w:r>
        <w:rPr>
          <w:b/>
          <w:bCs/>
        </w:rPr>
        <w:t xml:space="preserve">The shadow-narrative reading</w:t>
      </w:r>
      <w:r>
        <w:t xml:space="preserve">: A Reformed and canonical reading, however, must sit with the chapter’s literary relationship to Deuteronomy 17:14–17, which is not incidental. That passage is the Torah’s constitutional charter for kingship in Israel, and it prohibits precisely what 1 Kings 10 describes in loving, detailed, almost reverent prose: horses from Egypt (v. 28–29), gold accumulated beyond measure (vv. 14–22), trade relationships that look very like treaty obligations with foreign powers. The chapter does not editorially condemn these things — but it does name them with precision. The narrator is doing something subtle: presenting the zenith as containing the nadir, the glory as the set-up for the catastrophe narrated in chapter 11. This is not a Lutheran law/gospel reading imposed from outside — it is the canonical structure of the text itself, governed by the Mosaic framework the Deuteronomistic historian explicitly invokes.</w:t>
      </w:r>
    </w:p>
    <w:p>
      <w:pPr>
        <w:pStyle w:val="BodyText"/>
      </w:pPr>
      <w:r>
        <w:rPr>
          <w:b/>
          <w:bCs/>
        </w:rPr>
        <w:t xml:space="preserve">The typological reading</w:t>
      </w:r>
      <w:r>
        <w:t xml:space="preserve">: A third stream, particularly strong in redemptive-historical preaching, reads the Queen of Sheba and the nations streaming to Jerusalem as a type of the eschatological pilgrimage of the nations to Zion (Isaiah 60; Revelation 21). Jesus himself invokes this in Matthew 12:42 —</w:t>
      </w:r>
      <w:r>
        <w:t xml:space="preserve"> </w:t>
      </w:r>
      <w:r>
        <w:t xml:space="preserve">“something greater than Solomon is here.”</w:t>
      </w:r>
      <w:r>
        <w:t xml:space="preserve"> </w:t>
      </w:r>
      <w:r>
        <w:t xml:space="preserve">This reading is not merely permissible but is the canonical destination of the passage. The Reformed interpreter should</w:t>
      </w:r>
      <w:r>
        <w:t xml:space="preserve"> </w:t>
      </w:r>
      <w:r>
        <w:rPr>
          <w:b/>
          <w:bCs/>
        </w:rPr>
        <w:t xml:space="preserve">acknowledge</w:t>
      </w:r>
      <w:r>
        <w:t xml:space="preserve"> </w:t>
      </w:r>
      <w:r>
        <w:t xml:space="preserve">this fully: the chapter is not a dead end but a pointer. Solomon at his greatest is a sign that the true Wisdom-King is coming — and when he comes, there will be no chapter 11 following his glory.</w:t>
      </w:r>
    </w:p>
    <w:p>
      <w:pPr>
        <w:pStyle w:val="BodyText"/>
      </w:pPr>
      <w:r>
        <w:rPr>
          <w:b/>
          <w:bCs/>
        </w:rPr>
        <w:t xml:space="preserve">Verdict</w:t>
      </w:r>
      <w:r>
        <w:t xml:space="preserve">: The correct Reformed reading holds all three streams together in their proper order: (1) genuine covenant fulfillment — God keeps His promises; (2) embedded warning — wisdom and wealth outside covenant obedience are structurally unstable; (3) Christological pointer — Solomon is a type whose greatness is real but whose failure is guaranteed, establishing the need for and anticipating the arrival of the greater Son of David. Readings that isolate stream one (triumph only) or stream two (warning only) both miss the passage’s full claim. Stream three provides the eschatological resolution toward which the text is oriented.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Mosaic charter for kingship in Israel; explicitly prohibits multiplying horses from Egypt, multiplying wives, and multiplying gold — every item of which 1 Kings 10 catalogs. This is the framework within which the chapter must be read; without it, the accumulation of wealth reads as uncomplicated blessing rather than covenant warning.</w:t>
      </w:r>
    </w:p>
    <w:p>
      <w:pPr>
        <w:numPr>
          <w:ilvl w:val="0"/>
          <w:numId w:val="1001"/>
        </w:numPr>
      </w:pPr>
      <w:r>
        <w:rPr>
          <w:b/>
          <w:bCs/>
        </w:rPr>
        <w:t xml:space="preserve">1 Kings 3:5–14</w:t>
      </w:r>
      <w:r>
        <w:t xml:space="preserve"> </w:t>
      </w:r>
      <w:r>
        <w:t xml:space="preserve">— God’s Gibeon offer and Solomon’s request for wisdom; the divine promise that riches and honor will also be given. Chapter 10 is the visible fulfillment of this promise — which makes the shadow-reading more, not less, poignant: God gave exactly what He promised, and Solomon’s response was to leverage the gift against the Giver.</w:t>
      </w:r>
    </w:p>
    <w:p>
      <w:pPr>
        <w:numPr>
          <w:ilvl w:val="0"/>
          <w:numId w:val="1001"/>
        </w:numPr>
      </w:pPr>
      <w:r>
        <w:rPr>
          <w:b/>
          <w:bCs/>
        </w:rPr>
        <w:t xml:space="preserve">Matthew 12:42</w:t>
      </w:r>
      <w:r>
        <w:t xml:space="preserve"> </w:t>
      </w:r>
      <w:r>
        <w:t xml:space="preserve">— Jesus’ explicit invocation of the Queen of Sheba:</w:t>
      </w:r>
      <w:r>
        <w:t xml:space="preserve"> </w:t>
      </w:r>
      <w:r>
        <w:t xml:space="preserve">“The queen of the South will rise up at the judgment with this generation and condemn it, for she came from the ends of the earth to hear the wisdom of Solomon, and behold, something greater than Solomon is here.”</w:t>
      </w:r>
      <w:r>
        <w:t xml:space="preserve"> </w:t>
      </w:r>
      <w:r>
        <w:t xml:space="preserve">This is the canonical resolution of the typological trajectory — Solomon’s wisdom was real and impressive; Christ’s is of an entirely different order.</w:t>
      </w:r>
    </w:p>
    <w:p>
      <w:pPr>
        <w:numPr>
          <w:ilvl w:val="0"/>
          <w:numId w:val="1001"/>
        </w:numPr>
      </w:pPr>
      <w:r>
        <w:rPr>
          <w:b/>
          <w:bCs/>
        </w:rPr>
        <w:t xml:space="preserve">Isaiah 60:1–9</w:t>
      </w:r>
      <w:r>
        <w:t xml:space="preserve"> </w:t>
      </w:r>
      <w:r>
        <w:t xml:space="preserve">— The eschatological vision of the nations streaming to Zion with gold, frankincense, and ships from Tarshish — drawing directly on the imagery of 1 Kings 10’s queens and tribute and trade networks, now fulfilled in the age of the Servant. The chapter’s imagery is not buried in history but taken up into eschatological hope.</w:t>
      </w:r>
    </w:p>
    <w:p>
      <w:pPr>
        <w:numPr>
          <w:ilvl w:val="0"/>
          <w:numId w:val="1001"/>
        </w:numPr>
      </w:pPr>
      <w:r>
        <w:rPr>
          <w:b/>
          <w:bCs/>
        </w:rPr>
        <w:t xml:space="preserve">Proverbs 8:10–11; 9:1–6</w:t>
      </w:r>
      <w:r>
        <w:t xml:space="preserve"> </w:t>
      </w:r>
      <w:r>
        <w:t xml:space="preserve">— Wisdom’s own self-description as more valuable than silver, gold, or jewels. Solomon’s wealth was the outward sign of a wisdom that was itself the greater gift. But wisdom’s own testimony is that when wisdom is honored for its material yield rather than for itself and its Giver, it is already being misread — a warning embedded in the very corpus associated with Solomon’s name.</w:t>
      </w:r>
    </w:p>
    <w:p>
      <w:r>
        <w:pict>
          <v:rect style="width:0;height:1.5pt" o:hralign="center" o:hrstd="t" o:hr="t"/>
        </w:pict>
      </w:r>
    </w:p>
    <w:p>
      <w:pPr>
        <w:pStyle w:val="FirstParagraph"/>
      </w:pPr>
      <w:r>
        <w:rPr>
          <w:b/>
          <w:bCs/>
        </w:rPr>
        <w:t xml:space="preserve">Aim:</w:t>
      </w:r>
      <w:r>
        <w:t xml:space="preserve"> </w:t>
      </w:r>
      <w:r>
        <w:t xml:space="preserve">To show from 1 Kings 10 that genuine blessing and embedded judgment can occupy the same moment — and to direct the congregation to the only king whose glory holds, because his wisdom is perfect and his obedience complete.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Queen of Sheba hears of Solomon’s fame and arrives in Jerusalem with hard questions</w:t>
            </w:r>
          </w:p>
        </w:tc>
        <w:tc>
          <w:tcPr/>
          <w:p>
            <w:pPr>
              <w:pStyle w:val="Compact"/>
            </w:pPr>
            <w:r>
              <w:rPr>
                <w:i/>
                <w:iCs/>
              </w:rPr>
              <w:t xml:space="preserve">ḥîdôt</w:t>
            </w:r>
            <w:r>
              <w:t xml:space="preserve"> </w:t>
            </w:r>
            <w:r>
              <w:t xml:space="preserve">— riddles, testing questions; she comes as a skeptic, not a worshipper</w:t>
            </w:r>
          </w:p>
        </w:tc>
      </w:tr>
      <w:tr>
        <w:tc>
          <w:tcPr/>
          <w:p>
            <w:pPr>
              <w:pStyle w:val="Compact"/>
            </w:pPr>
            <w:r>
              <w:t xml:space="preserve">2–3</w:t>
            </w:r>
          </w:p>
        </w:tc>
        <w:tc>
          <w:tcPr/>
          <w:p>
            <w:pPr>
              <w:pStyle w:val="Compact"/>
            </w:pPr>
            <w:r>
              <w:t xml:space="preserve">She presents all her questions; Solomon answers them all; nothing is hidden from him</w:t>
            </w:r>
          </w:p>
        </w:tc>
        <w:tc>
          <w:tcPr/>
          <w:p>
            <w:pPr>
              <w:pStyle w:val="Compact"/>
            </w:pPr>
            <w:r>
              <w:t xml:space="preserve">“Nothing was too difficult for the king to explain”</w:t>
            </w:r>
            <w:r>
              <w:t xml:space="preserve"> </w:t>
            </w:r>
            <w:r>
              <w:t xml:space="preserve">— comprehensive wisdom</w:t>
            </w:r>
          </w:p>
        </w:tc>
      </w:tr>
      <w:tr>
        <w:tc>
          <w:tcPr/>
          <w:p>
            <w:pPr>
              <w:pStyle w:val="Compact"/>
            </w:pPr>
            <w:r>
              <w:t xml:space="preserve">4–5</w:t>
            </w:r>
          </w:p>
        </w:tc>
        <w:tc>
          <w:tcPr/>
          <w:p>
            <w:pPr>
              <w:pStyle w:val="Compact"/>
            </w:pPr>
            <w:r>
              <w:t xml:space="preserve">She observes: the house, the food, the seating of officials, the attendants and cupbearers, the burnt offerings</w:t>
            </w:r>
          </w:p>
        </w:tc>
        <w:tc>
          <w:tcPr/>
          <w:p>
            <w:pPr>
              <w:pStyle w:val="Compact"/>
            </w:pPr>
            <w:r>
              <w:t xml:space="preserve">The entire Solomonic order bears witness — table, court, and altar</w:t>
            </w:r>
          </w:p>
        </w:tc>
      </w:tr>
      <w:tr>
        <w:tc>
          <w:tcPr/>
          <w:p>
            <w:pPr>
              <w:pStyle w:val="Compact"/>
            </w:pPr>
            <w:r>
              <w:t xml:space="preserve">6–7</w:t>
            </w:r>
          </w:p>
        </w:tc>
        <w:tc>
          <w:tcPr/>
          <w:p>
            <w:pPr>
              <w:pStyle w:val="Compact"/>
            </w:pPr>
            <w:r>
              <w:t xml:space="preserve">Her confession: the report was true; she did not believe until she came and saw; half was not told to her</w:t>
            </w:r>
          </w:p>
        </w:tc>
        <w:tc>
          <w:tcPr/>
          <w:p>
            <w:pPr>
              <w:pStyle w:val="Compact"/>
            </w:pPr>
            <w:r>
              <w:t xml:space="preserve">The nations’ representative is overwhelmed — her disbelief becomes testimony</w:t>
            </w:r>
          </w:p>
        </w:tc>
      </w:tr>
      <w:tr>
        <w:tc>
          <w:tcPr/>
          <w:p>
            <w:pPr>
              <w:pStyle w:val="Compact"/>
            </w:pPr>
            <w:r>
              <w:t xml:space="preserve">8</w:t>
            </w:r>
          </w:p>
        </w:tc>
        <w:tc>
          <w:tcPr/>
          <w:p>
            <w:pPr>
              <w:pStyle w:val="Compact"/>
            </w:pPr>
            <w:r>
              <w:t xml:space="preserve">She pronounces blessing on Solomon’s servants who stand before him and hear his wisdom</w:t>
            </w:r>
          </w:p>
        </w:tc>
        <w:tc>
          <w:tcPr/>
          <w:p>
            <w:pPr>
              <w:pStyle w:val="Compact"/>
            </w:pPr>
            <w:r>
              <w:t xml:space="preserve">Wisdom’s blessing extends to those who live in its presence — a subordinate application</w:t>
            </w:r>
          </w:p>
        </w:tc>
      </w:tr>
      <w:tr>
        <w:tc>
          <w:tcPr/>
          <w:p>
            <w:pPr>
              <w:pStyle w:val="Compact"/>
            </w:pPr>
            <w:r>
              <w:t xml:space="preserve">9</w:t>
            </w:r>
          </w:p>
        </w:tc>
        <w:tc>
          <w:tcPr/>
          <w:p>
            <w:pPr>
              <w:pStyle w:val="Compact"/>
            </w:pPr>
            <w:r>
              <w:t xml:space="preserve">She blesses the LORD:</w:t>
            </w:r>
            <w:r>
              <w:t xml:space="preserve"> </w:t>
            </w:r>
            <w:r>
              <w:t xml:space="preserve">“Blessed be the LORD your God who has delighted in you and set you on the throne of Israel”</w:t>
            </w:r>
          </w:p>
        </w:tc>
        <w:tc>
          <w:tcPr/>
          <w:p>
            <w:pPr>
              <w:pStyle w:val="Compact"/>
            </w:pPr>
            <w:r>
              <w:t xml:space="preserve">The high point of the chapter — a Gentile queen credits the LORD; covenant faithfulness on display</w:t>
            </w:r>
          </w:p>
        </w:tc>
      </w:tr>
      <w:tr>
        <w:tc>
          <w:tcPr/>
          <w:p>
            <w:pPr>
              <w:pStyle w:val="Compact"/>
            </w:pPr>
            <w:r>
              <w:t xml:space="preserve">10</w:t>
            </w:r>
          </w:p>
        </w:tc>
        <w:tc>
          <w:tcPr/>
          <w:p>
            <w:pPr>
              <w:pStyle w:val="Compact"/>
            </w:pPr>
            <w:r>
              <w:t xml:space="preserve">She gives 120 talents of gold, spices, and precious stones — the greatest spice gift ever received</w:t>
            </w:r>
          </w:p>
        </w:tc>
        <w:tc>
          <w:tcPr/>
          <w:p>
            <w:pPr>
              <w:pStyle w:val="Compact"/>
            </w:pPr>
            <w:r>
              <w:t xml:space="preserve">The nations’ tribute as covenant sign; spices recalled specifically as unparalleled</w:t>
            </w:r>
          </w:p>
        </w:tc>
      </w:tr>
      <w:tr>
        <w:tc>
          <w:tcPr/>
          <w:p>
            <w:pPr>
              <w:pStyle w:val="Compact"/>
            </w:pPr>
            <w:r>
              <w:t xml:space="preserve">11–12</w:t>
            </w:r>
          </w:p>
        </w:tc>
        <w:tc>
          <w:tcPr/>
          <w:p>
            <w:pPr>
              <w:pStyle w:val="Compact"/>
            </w:pPr>
            <w:r>
              <w:t xml:space="preserve">The fleet of Hiram brings gold from Ophir plus almug wood; Solomon uses the wood for the temple and palace and for lyres and harps</w:t>
            </w:r>
          </w:p>
        </w:tc>
        <w:tc>
          <w:tcPr/>
          <w:p>
            <w:pPr>
              <w:pStyle w:val="Compact"/>
            </w:pPr>
            <w:r>
              <w:t xml:space="preserve">Trade network embedded in temple service — but the entanglement with Hiram and his fleet runs throughout</w:t>
            </w:r>
          </w:p>
        </w:tc>
      </w:tr>
      <w:tr>
        <w:tc>
          <w:tcPr/>
          <w:p>
            <w:pPr>
              <w:pStyle w:val="Compact"/>
            </w:pPr>
            <w:r>
              <w:t xml:space="preserve">13</w:t>
            </w:r>
          </w:p>
        </w:tc>
        <w:tc>
          <w:tcPr/>
          <w:p>
            <w:pPr>
              <w:pStyle w:val="Compact"/>
            </w:pPr>
            <w:r>
              <w:t xml:space="preserve">Solomon gives the queen</w:t>
            </w:r>
            <w:r>
              <w:t xml:space="preserve"> </w:t>
            </w:r>
            <w:r>
              <w:t xml:space="preserve">“all she desired, whatever she asked”</w:t>
            </w:r>
            <w:r>
              <w:t xml:space="preserve"> </w:t>
            </w:r>
            <w:r>
              <w:t xml:space="preserve">plus royal gifts; she departs</w:t>
            </w:r>
          </w:p>
        </w:tc>
        <w:tc>
          <w:tcPr/>
          <w:p>
            <w:pPr>
              <w:pStyle w:val="Compact"/>
            </w:pPr>
            <w:r>
              <w:t xml:space="preserve">A note of generosity, but also a motif that recurs — Solomon</w:t>
            </w:r>
            <w:r>
              <w:t xml:space="preserve"> </w:t>
            </w:r>
            <w:r>
              <w:t xml:space="preserve">“gives”</w:t>
            </w:r>
            <w:r>
              <w:t xml:space="preserve"> </w:t>
            </w:r>
            <w:r>
              <w:t xml:space="preserve">to foreign women</w:t>
            </w:r>
          </w:p>
        </w:tc>
      </w:tr>
      <w:tr>
        <w:tc>
          <w:tcPr/>
          <w:p>
            <w:pPr>
              <w:pStyle w:val="Compact"/>
            </w:pPr>
            <w:r>
              <w:t xml:space="preserve">14–15</w:t>
            </w:r>
          </w:p>
        </w:tc>
        <w:tc>
          <w:tcPr/>
          <w:p>
            <w:pPr>
              <w:pStyle w:val="Compact"/>
            </w:pPr>
            <w:r>
              <w:t xml:space="preserve">Solomon’s annual gold intake: 666 talents, plus revenue from traders and governors and kings of Arabia</w:t>
            </w:r>
          </w:p>
        </w:tc>
        <w:tc>
          <w:tcPr/>
          <w:p>
            <w:pPr>
              <w:pStyle w:val="Compact"/>
            </w:pPr>
            <w:r>
              <w:t xml:space="preserve">666 talents — a number that in this canon carries weight (cf. Revelation 13:18); whether intentional or incidental, it is present</w:t>
            </w:r>
          </w:p>
        </w:tc>
      </w:tr>
      <w:tr>
        <w:tc>
          <w:tcPr/>
          <w:p>
            <w:pPr>
              <w:pStyle w:val="Compact"/>
            </w:pPr>
            <w:r>
              <w:t xml:space="preserve">16–17</w:t>
            </w:r>
          </w:p>
        </w:tc>
        <w:tc>
          <w:tcPr/>
          <w:p>
            <w:pPr>
              <w:pStyle w:val="Compact"/>
            </w:pPr>
            <w:r>
              <w:t xml:space="preserve">200 large shields and 300 small shields of hammered gold for the House of the Forest of Lebanon</w:t>
            </w:r>
          </w:p>
        </w:tc>
        <w:tc>
          <w:tcPr/>
          <w:p>
            <w:pPr>
              <w:pStyle w:val="Compact"/>
            </w:pPr>
            <w:r>
              <w:t xml:space="preserve">Weaponry plated in gold — wealth and military display converging</w:t>
            </w:r>
          </w:p>
        </w:tc>
      </w:tr>
      <w:tr>
        <w:tc>
          <w:tcPr/>
          <w:p>
            <w:pPr>
              <w:pStyle w:val="Compact"/>
            </w:pPr>
            <w:r>
              <w:t xml:space="preserve">18–20</w:t>
            </w:r>
          </w:p>
        </w:tc>
        <w:tc>
          <w:tcPr/>
          <w:p>
            <w:pPr>
              <w:pStyle w:val="Compact"/>
            </w:pPr>
            <w:r>
              <w:t xml:space="preserve">The great ivory throne with six steps, overlaid with gold, flanked by lions; unique among all kingdoms</w:t>
            </w:r>
          </w:p>
        </w:tc>
        <w:tc>
          <w:tcPr/>
          <w:p>
            <w:pPr>
              <w:pStyle w:val="Compact"/>
            </w:pPr>
            <w:r>
              <w:t xml:space="preserve">The throne as symbol of judicial wisdom — the imagery is royal and covenant-laden</w:t>
            </w:r>
          </w:p>
        </w:tc>
      </w:tr>
      <w:tr>
        <w:tc>
          <w:tcPr/>
          <w:p>
            <w:pPr>
              <w:pStyle w:val="Compact"/>
            </w:pPr>
            <w:r>
              <w:t xml:space="preserve">21</w:t>
            </w:r>
          </w:p>
        </w:tc>
        <w:tc>
          <w:tcPr/>
          <w:p>
            <w:pPr>
              <w:pStyle w:val="Compact"/>
            </w:pPr>
            <w:r>
              <w:t xml:space="preserve">All drinking vessels of pure gold; silver not considered as anything in Solomon’s days</w:t>
            </w:r>
          </w:p>
        </w:tc>
        <w:tc>
          <w:tcPr/>
          <w:p>
            <w:pPr>
              <w:pStyle w:val="Compact"/>
            </w:pPr>
            <w:r>
              <w:t xml:space="preserve">The statement about silver is a rhetorical superlative that also functions as a warning signal</w:t>
            </w:r>
          </w:p>
        </w:tc>
      </w:tr>
      <w:tr>
        <w:tc>
          <w:tcPr/>
          <w:p>
            <w:pPr>
              <w:pStyle w:val="Compact"/>
            </w:pPr>
            <w:r>
              <w:t xml:space="preserve">22</w:t>
            </w:r>
          </w:p>
        </w:tc>
        <w:tc>
          <w:tcPr/>
          <w:p>
            <w:pPr>
              <w:pStyle w:val="Compact"/>
            </w:pPr>
            <w:r>
              <w:t xml:space="preserve">The fleet of Tarshish bringing gold, silver, ivory, apes, and peacocks every three years</w:t>
            </w:r>
          </w:p>
        </w:tc>
        <w:tc>
          <w:tcPr/>
          <w:p>
            <w:pPr>
              <w:pStyle w:val="Compact"/>
            </w:pPr>
            <w:r>
              <w:t xml:space="preserve">Distant trade, wealth from the ends of the earth — but also entanglement with seafaring foreign powers</w:t>
            </w:r>
          </w:p>
        </w:tc>
      </w:tr>
      <w:tr>
        <w:tc>
          <w:tcPr/>
          <w:p>
            <w:pPr>
              <w:pStyle w:val="Compact"/>
            </w:pPr>
            <w:r>
              <w:t xml:space="preserve">23–24</w:t>
            </w:r>
          </w:p>
        </w:tc>
        <w:tc>
          <w:tcPr/>
          <w:p>
            <w:pPr>
              <w:pStyle w:val="Compact"/>
            </w:pPr>
            <w:r>
              <w:t xml:space="preserve">Solomon surpasses all the kings of the earth in riches and wisdom; all the earth seeks his presence</w:t>
            </w:r>
          </w:p>
        </w:tc>
        <w:tc>
          <w:tcPr/>
          <w:p>
            <w:pPr>
              <w:pStyle w:val="Compact"/>
            </w:pPr>
            <w:r>
              <w:t xml:space="preserve">The pinnacle statement — but</w:t>
            </w:r>
            <w:r>
              <w:t xml:space="preserve"> </w:t>
            </w:r>
            <w:r>
              <w:t xml:space="preserve">“all the earth”</w:t>
            </w:r>
            <w:r>
              <w:t xml:space="preserve"> </w:t>
            </w:r>
            <w:r>
              <w:t xml:space="preserve">seeking Solomon’s presence has a double edge</w:t>
            </w:r>
          </w:p>
        </w:tc>
      </w:tr>
      <w:tr>
        <w:tc>
          <w:tcPr/>
          <w:p>
            <w:pPr>
              <w:pStyle w:val="Compact"/>
            </w:pPr>
            <w:r>
              <w:t xml:space="preserve">25</w:t>
            </w:r>
          </w:p>
        </w:tc>
        <w:tc>
          <w:tcPr/>
          <w:p>
            <w:pPr>
              <w:pStyle w:val="Compact"/>
            </w:pPr>
            <w:r>
              <w:t xml:space="preserve">Tribute: silver and gold, garments, myrrh, horses, mules, a set rate year by year</w:t>
            </w:r>
          </w:p>
        </w:tc>
        <w:tc>
          <w:tcPr/>
          <w:p>
            <w:pPr>
              <w:pStyle w:val="Compact"/>
            </w:pPr>
            <w:r>
              <w:t xml:space="preserve">Annual tribute from subject nations — the covenant people receiving what was given to Abraham’s seed</w:t>
            </w:r>
          </w:p>
        </w:tc>
      </w:tr>
      <w:tr>
        <w:tc>
          <w:tcPr/>
          <w:p>
            <w:pPr>
              <w:pStyle w:val="Compact"/>
            </w:pPr>
            <w:r>
              <w:t xml:space="preserve">26</w:t>
            </w:r>
          </w:p>
        </w:tc>
        <w:tc>
          <w:tcPr/>
          <w:p>
            <w:pPr>
              <w:pStyle w:val="Compact"/>
            </w:pPr>
            <w:r>
              <w:t xml:space="preserve">Solomon amasses 1,400 chariots and 12,000 horsemen in chariot cities and in Jerusalem</w:t>
            </w:r>
          </w:p>
        </w:tc>
        <w:tc>
          <w:tcPr/>
          <w:p>
            <w:pPr>
              <w:pStyle w:val="Compact"/>
            </w:pPr>
            <w:r>
              <w:t xml:space="preserve">Deuteronomy 17:16 —</w:t>
            </w:r>
            <w:r>
              <w:t xml:space="preserve"> </w:t>
            </w:r>
            <w:r>
              <w:t xml:space="preserve">“he shall not multiply horses for himself”</w:t>
            </w:r>
            <w:r>
              <w:t xml:space="preserve"> </w:t>
            </w:r>
            <w:r>
              <w:t xml:space="preserve">— the violation named without editorial comment</w:t>
            </w:r>
          </w:p>
        </w:tc>
      </w:tr>
      <w:tr>
        <w:tc>
          <w:tcPr/>
          <w:p>
            <w:pPr>
              <w:pStyle w:val="Compact"/>
            </w:pPr>
            <w:r>
              <w:t xml:space="preserve">27</w:t>
            </w:r>
          </w:p>
        </w:tc>
        <w:tc>
          <w:tcPr/>
          <w:p>
            <w:pPr>
              <w:pStyle w:val="Compact"/>
            </w:pPr>
            <w:r>
              <w:t xml:space="preserve">Silver made like stone; cedar like sycamore in the Shephelah — abundance beyond measure</w:t>
            </w:r>
          </w:p>
        </w:tc>
        <w:tc>
          <w:tcPr/>
          <w:p>
            <w:pPr>
              <w:pStyle w:val="Compact"/>
            </w:pPr>
            <w:r>
              <w:t xml:space="preserve">The hyperbole of abundance masking the excess of accumulation</w:t>
            </w:r>
          </w:p>
        </w:tc>
      </w:tr>
      <w:tr>
        <w:tc>
          <w:tcPr/>
          <w:p>
            <w:pPr>
              <w:pStyle w:val="Compact"/>
            </w:pPr>
            <w:r>
              <w:t xml:space="preserve">28–29</w:t>
            </w:r>
          </w:p>
        </w:tc>
        <w:tc>
          <w:tcPr/>
          <w:p>
            <w:pPr>
              <w:pStyle w:val="Compact"/>
            </w:pPr>
            <w:r>
              <w:t xml:space="preserve">Horses imported from Egypt and Kue; chariots from Egypt for 600 shekels, horses for 150; exported to Hittites and Arameans</w:t>
            </w:r>
          </w:p>
        </w:tc>
        <w:tc>
          <w:tcPr/>
          <w:p>
            <w:pPr>
              <w:pStyle w:val="Compact"/>
            </w:pPr>
            <w:r>
              <w:t xml:space="preserve">Deuteronomy 17:16 —</w:t>
            </w:r>
            <w:r>
              <w:t xml:space="preserve"> </w:t>
            </w:r>
            <w:r>
              <w:t xml:space="preserve">“he shall not acquire many horses for himself, nor cause the people to return to Egypt to acquire horses.”</w:t>
            </w:r>
            <w:r>
              <w:t xml:space="preserve"> </w:t>
            </w:r>
            <w:r>
              <w:t xml:space="preserve">The violation is specific, detailed, and price-tagged.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Queen of Sheba: A Gentile Testifies to Covenant Faithfulness</w:t>
            </w:r>
          </w:p>
        </w:tc>
      </w:tr>
      <w:tr>
        <w:tc>
          <w:tcPr/>
          <w:p>
            <w:pPr>
              <w:pStyle w:val="Compact"/>
            </w:pPr>
            <w:r>
              <w:t xml:space="preserve">2</w:t>
            </w:r>
          </w:p>
        </w:tc>
        <w:tc>
          <w:tcPr/>
          <w:p>
            <w:pPr>
              <w:pStyle w:val="Compact"/>
            </w:pPr>
            <w:r>
              <w:t xml:space="preserve">10–13</w:t>
            </w:r>
          </w:p>
        </w:tc>
        <w:tc>
          <w:tcPr/>
          <w:p>
            <w:pPr>
              <w:pStyle w:val="Compact"/>
            </w:pPr>
            <w:r>
              <w:t xml:space="preserve">The Exchange of Gifts: Tribute and Generosity</w:t>
            </w:r>
          </w:p>
        </w:tc>
      </w:tr>
      <w:tr>
        <w:tc>
          <w:tcPr/>
          <w:p>
            <w:pPr>
              <w:pStyle w:val="Compact"/>
            </w:pPr>
            <w:r>
              <w:t xml:space="preserve">3</w:t>
            </w:r>
          </w:p>
        </w:tc>
        <w:tc>
          <w:tcPr/>
          <w:p>
            <w:pPr>
              <w:pStyle w:val="Compact"/>
            </w:pPr>
            <w:r>
              <w:t xml:space="preserve">14–22</w:t>
            </w:r>
          </w:p>
        </w:tc>
        <w:tc>
          <w:tcPr/>
          <w:p>
            <w:pPr>
              <w:pStyle w:val="Compact"/>
            </w:pPr>
            <w:r>
              <w:t xml:space="preserve">The Catalog of Gold: Wealth Beyond Measure</w:t>
            </w:r>
          </w:p>
        </w:tc>
      </w:tr>
      <w:tr>
        <w:tc>
          <w:tcPr/>
          <w:p>
            <w:pPr>
              <w:pStyle w:val="Compact"/>
            </w:pPr>
            <w:r>
              <w:t xml:space="preserve">4</w:t>
            </w:r>
          </w:p>
        </w:tc>
        <w:tc>
          <w:tcPr/>
          <w:p>
            <w:pPr>
              <w:pStyle w:val="Compact"/>
            </w:pPr>
            <w:r>
              <w:t xml:space="preserve">23–25</w:t>
            </w:r>
          </w:p>
        </w:tc>
        <w:tc>
          <w:tcPr/>
          <w:p>
            <w:pPr>
              <w:pStyle w:val="Compact"/>
            </w:pPr>
            <w:r>
              <w:t xml:space="preserve">The Summit Statement: Solomon Surpasses All Kings</w:t>
            </w:r>
          </w:p>
        </w:tc>
      </w:tr>
      <w:tr>
        <w:tc>
          <w:tcPr/>
          <w:p>
            <w:pPr>
              <w:pStyle w:val="Compact"/>
            </w:pPr>
            <w:r>
              <w:t xml:space="preserve">5</w:t>
            </w:r>
          </w:p>
        </w:tc>
        <w:tc>
          <w:tcPr/>
          <w:p>
            <w:pPr>
              <w:pStyle w:val="Compact"/>
            </w:pPr>
            <w:r>
              <w:t xml:space="preserve">26–29</w:t>
            </w:r>
          </w:p>
        </w:tc>
        <w:tc>
          <w:tcPr/>
          <w:p>
            <w:pPr>
              <w:pStyle w:val="Compact"/>
            </w:pPr>
            <w:r>
              <w:t xml:space="preserve">Horses from Egypt: The Deuteronomic Fracture Line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Solomon’s unrivaled wisdom and wealth both fulfill divine promise and shadow coming ruin.</w:t>
      </w:r>
    </w:p>
    <w:p>
      <w:pPr>
        <w:pStyle w:val="BodyText"/>
      </w:pPr>
      <w:r>
        <w:rPr>
          <w:b/>
          <w:bCs/>
        </w:rPr>
        <w:t xml:space="preserve">Primary Claim:</w:t>
      </w:r>
      <w:r>
        <w:t xml:space="preserve"> </w:t>
      </w:r>
      <w:r>
        <w:t xml:space="preserve">God displays His covenant faithfulness in Solomon’s glory while simultaneously marking — through Deuteronomy’s own categories — the fracture lines that will bring the kingdom down; the reader is called to see that wisdom and wealth without covenant loyalty cannot hold, and to look for a greater king whose glory never curdles.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Learn to read blessing and warning in the same moment.</w:t>
      </w:r>
      <w:r>
        <w:t xml:space="preserve"> </w:t>
      </w:r>
      <w:r>
        <w:t xml:space="preserve">The chapter does not come with editorial flags. The gold is real, the queen’s testimony is genuine, and the LORD’s faithfulness is on display — and the horses from Egypt are being bought and sold at precisely recorded prices in violation of Deuteronomy 17. God does not interrupt the narrative to announce that something has gone wrong. The reader who cannot hold both simultaneously will misread their own life: mistaking accumulation for faithfulness, mistaking influence for covenant health. The discipline this passage develops is the ability to stand inside a season of genuine blessing and ask: is there a chapter 11 being written here? Is the gift being received in a way that honors the Giver, or is it being leveraged in a way that will eventually hollow out the house?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Queen of Sheba’s response rebuke your familiarity.</w:t>
      </w:r>
      <w:r>
        <w:t xml:space="preserve"> </w:t>
      </w:r>
      <w:r>
        <w:t xml:space="preserve">She came as a skeptic and left breathless. She had heard the reports and did not believe them, came and tested them, and confessed that</w:t>
      </w:r>
      <w:r>
        <w:t xml:space="preserve"> </w:t>
      </w:r>
      <w:r>
        <w:t xml:space="preserve">“the half was not told to me.”</w:t>
      </w:r>
      <w:r>
        <w:t xml:space="preserve"> </w:t>
      </w:r>
      <w:r>
        <w:t xml:space="preserve">The people of Israel could walk through the same courts every day and grow accustomed to them — could eat from the golden vessels without marveling, could hear the wisdom without being stunned. The risk of living close to genuine blessing is that it stops producing wonder and begins producing entitlement. The queen’s confession is a mirror: does the gospel still produce in you the response she had in the throne room? Or has familiarity turned what should be breathtaking into what is merely background?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Name the specific Deuteronomy 17 in your own life.</w:t>
      </w:r>
      <w:r>
        <w:t xml:space="preserve"> </w:t>
      </w:r>
      <w:r>
        <w:t xml:space="preserve">The violation in this chapter is not vague moral drift — it is specific. Horses from Egypt. 1,400 chariots. 12,000 horsemen. The Mosaic constitution said do not go back to Egypt for horses, and the record shows exactly how many horses, exactly where they came from, and exactly what they cost. There is a Deuteronomy 17 for every life — not horses from Egypt, but something specific: the debt accumulation that signals misplaced security, the relationship entanglement that trades covenant fidelity for comfort, the platform-building that mistakes visibility for faithfulness. Name it with the same specificity the narrator names Solomon’s chariots. Vague conviction produces vague repentance. Specific naming produces actual change.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Receive the Christological pointer and let it do its work.</w:t>
      </w:r>
      <w:r>
        <w:t xml:space="preserve"> </w:t>
      </w:r>
      <w:r>
        <w:t xml:space="preserve">Jesus said the Queen of the South would rise in judgment against his generation because she came from the ends of the earth to hear Solomon’s wisdom,</w:t>
      </w:r>
      <w:r>
        <w:t xml:space="preserve"> </w:t>
      </w:r>
      <w:r>
        <w:t xml:space="preserve">“and behold, something greater than Solomon is here.”</w:t>
      </w:r>
      <w:r>
        <w:t xml:space="preserve"> </w:t>
      </w:r>
      <w:r>
        <w:t xml:space="preserve">This is not a footnote — it is the resolution of the entire trajectory. Solomon’s wisdom is real but bounded, glorious but fragile, unprecedented but not final. Christ’s wisdom is the wisdom by which all things were made (Colossians 2:3 —</w:t>
      </w:r>
      <w:r>
        <w:t xml:space="preserve"> </w:t>
      </w:r>
      <w:r>
        <w:t xml:space="preserve">“in him are hidden all the treasures of wisdom and knowledge”</w:t>
      </w:r>
      <w:r>
        <w:t xml:space="preserve">). The queen was breathless at Solomon. What does it mean that the one who is greater than Solomon is not a distant king in a distant city but is present, offering his wisdom freely, to anyone who comes? The chapter calls the reader to recalibrate entirely: if Solomon at his peak produced that response in the queen, what response does Christ deserve from you?</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Grieve the gap between what Solomon could have been and what chapter 11 brings.</w:t>
      </w:r>
      <w:r>
        <w:t xml:space="preserve"> </w:t>
      </w:r>
      <w:r>
        <w:t xml:space="preserve">The chapter should be read with a kind of mourning as well as wonder. Everything is in place: the wisdom is real, the queen’s blessing of the LORD is genuine, the nations are coming, the temple is functioning, the promise to David is visibly honored. This is as close to the vision of Deuteronomy and the Psalms as Israel will ever get under a human king — and it is already unraveling in the details. The gap between what could have been and what is actually happening is the gap that every human kingdom leaves. That gap is not merely sad history — it is the gap that makes the gospel necessary. Grieve it honestly, because the grief is what prepares you to receive the one who closes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10 teaches that God’s covenant faithfulness is not theoretical — it takes visible, geopolitical, world-historical form. The Queen of Sheba’s testimony is a Gentile doxology: the LORD keeps his word to the nations’ astonishment. The chapter also teaches that God’s blessing is never self-interpreting: the same gifts that display faithfulness can become the instruments of unfaithfulness when received outside the framework of covenant obedience. The passage establishes that wisdom and wealth are genuine goods but not final goods — they point beyond themselves to the Giver and are only rightly held when the Giver remains central. The detailed correspondence between the chapter’s accumulations and Deuteronomy 17’s prohibitions teaches that God’s word is the interpretive grid within which every season of abundance must be evaluated — not the abundance itself.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covenant as the organizing category of biblical history finds strong support in this chapter. Solomon’s kingdom is the covenant promise made to Abraham and David taking visible form — the nations coming, tribute flowing, wisdom displayed — and it is also the place where the covenant requirements of Deuteronomy are most publicly violated. This is not a contradiction but a display of the Reformed understanding that covenant blessing and covenant obligation are inseparable: you cannot have the promise without the stipulations, and the king who tries to collect the blessing while neglecting the obedience is dismantling the very structure that makes the blessing possible. The typological dimension is equally important in Reformed hermeneutics: Solomon’s glory is real and serves as genuine anticipatory sign of the greater Davidic king — Christ, in whom the fullness of wisdom dwells (Colossians 2:3), who receives the tribute of the nations not by accumulation but by resurrection, and whose kingdom does not contain a chapter 11 because his obedience is perfect where Solomon’s was catastrophically partial.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glory of Solomon is real — God kept every word He promised, and even the nations bowed in testimony. But the same chapter that gives you the queen’s breathless confession gives you the horses from Egypt, carefully counted and priced, in direct violation of the covenant charter. Wisdom without obedience doesn’t hold. Wealth without covenant loyalty doesn’t last. There is only one king whose glory never curdles into chapter 11 — and he is not in Jerusalem’s past but in your present, offering wisdom that is not bounded by a human king’s drift. Come to him with the same urgency the queen came from the ends of the earth, because something — everything — greater than Solomon is 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the chapter as purely triumphalist.</w:t>
      </w:r>
      <w:r>
        <w:t xml:space="preserve"> </w:t>
      </w:r>
      <w:r>
        <w:t xml:space="preserve">The temptation is to preach 1 Kings 10 as an uncomplicated celebration of God’s blessing on Solomon and, by extension, on the faithful life. This misses the chapter’s literary function within the Deuteronomistic History. The chapter is the zenith that immediately precedes the catastrophe of chapter 11 (foreign wives, idolatry, the tearing of the kingdom). A sermon that ends with</w:t>
      </w:r>
      <w:r>
        <w:t xml:space="preserve"> </w:t>
      </w:r>
      <w:r>
        <w:t xml:space="preserve">“look how God blesses His faithful servants”</w:t>
      </w:r>
      <w:r>
        <w:t xml:space="preserve"> </w:t>
      </w:r>
      <w:r>
        <w:t xml:space="preserve">has not told the truth that the text is telling. The queen’s testimony is genuine; the Deuteronomy 17 violations are equally genuine. Both must be preached.</w:t>
      </w:r>
    </w:p>
    <w:p>
      <w:pPr>
        <w:numPr>
          <w:ilvl w:val="0"/>
          <w:numId w:val="1002"/>
        </w:numPr>
      </w:pPr>
      <w:r>
        <w:rPr>
          <w:b/>
          <w:bCs/>
        </w:rPr>
        <w:t xml:space="preserve">Failing to engage Deuteronomy 17.</w:t>
      </w:r>
      <w:r>
        <w:t xml:space="preserve"> </w:t>
      </w:r>
      <w:r>
        <w:t xml:space="preserve">The specific prohibitions of Deuteronomy 17:14–20 are not background noise — they are the interpretive lens without which the catalog of horses, gold, and trade networks in 1 Kings 10 is just impressive history. The preacher who does not know or engage Deuteronomy 17 will produce either triumphalism (all this wealth is blessing!) or vague moralizing (Solomon started to go wrong somewhere). The specific correspondence between the Deuteronomic charter and the Solomonic catalog is the theological engine of the passage.</w:t>
      </w:r>
    </w:p>
    <w:p>
      <w:pPr>
        <w:numPr>
          <w:ilvl w:val="0"/>
          <w:numId w:val="1002"/>
        </w:numPr>
      </w:pPr>
      <w:r>
        <w:rPr>
          <w:b/>
          <w:bCs/>
        </w:rPr>
        <w:t xml:space="preserve">Missing the typological pointer to Christ.</w:t>
      </w:r>
      <w:r>
        <w:t xml:space="preserve"> </w:t>
      </w:r>
      <w:r>
        <w:t xml:space="preserve">Jesus explicitly invoked the Queen of Sheba in Matthew 12:42, and the Reformed preacher who does not make this connection has preached a sermon that the canon will not allow to end where it does. Solomon is not the destination of the chapter — he is a sign pointing beyond himself. A sermon on 1 Kings 10 that does not arrive at the greater wisdom, the greater king, and the greater glory that does not fail has not followed the chapter to its canonical resolution.</w:t>
      </w:r>
    </w:p>
    <w:p>
      <w:pPr>
        <w:numPr>
          <w:ilvl w:val="0"/>
          <w:numId w:val="1002"/>
        </w:numPr>
      </w:pPr>
      <w:r>
        <w:rPr>
          <w:b/>
          <w:bCs/>
        </w:rPr>
        <w:t xml:space="preserve">Moralizing from Solomon’s wealth.</w:t>
      </w:r>
      <w:r>
        <w:t xml:space="preserve"> </w:t>
      </w:r>
      <w:r>
        <w:t xml:space="preserve">One common homiletical error is to treat the chapter as primarily a text about wealth management, contentment, or the dangers of materialism. While these applications are not wrong, they can become the entire sermon in a way that loses the covenant-historical structure. Solomon’s failure is not primarily that he had too much gold — it is that he received covenant blessing outside covenant obedience, which is a much deeper and more specific diagnosis than</w:t>
      </w:r>
      <w:r>
        <w:t xml:space="preserve"> </w:t>
      </w:r>
      <w:r>
        <w:t xml:space="preserve">“money can be dangerous.”</w:t>
      </w:r>
    </w:p>
    <w:p>
      <w:pPr>
        <w:numPr>
          <w:ilvl w:val="0"/>
          <w:numId w:val="1002"/>
        </w:numPr>
      </w:pPr>
      <w:r>
        <w:rPr>
          <w:b/>
          <w:bCs/>
        </w:rPr>
        <w:t xml:space="preserve">Sentimentalizing the Queen of Sheba.</w:t>
      </w:r>
      <w:r>
        <w:t xml:space="preserve"> </w:t>
      </w:r>
      <w:r>
        <w:t xml:space="preserve">The queen is sometimes preached as a model of spiritual seeking —</w:t>
      </w:r>
      <w:r>
        <w:t xml:space="preserve"> </w:t>
      </w:r>
      <w:r>
        <w:t xml:space="preserve">“even this Gentile queen sought out wisdom.”</w:t>
      </w:r>
      <w:r>
        <w:t xml:space="preserve"> </w:t>
      </w:r>
      <w:r>
        <w:t xml:space="preserve">While her seeking has real value and Jesus honors it, the text’s primary use of her is as a witness to covenant faithfulness: she blesses the LORD who placed Solomon on the throne of Israel. She is a mouthpiece for God’s faithfulness, not primarily a model for human behavior. Applications built primarily on</w:t>
      </w:r>
      <w:r>
        <w:t xml:space="preserve"> </w:t>
      </w:r>
      <w:r>
        <w:t xml:space="preserve">“be like the queen and seek wisdom”</w:t>
      </w:r>
      <w:r>
        <w:t xml:space="preserve"> </w:t>
      </w:r>
      <w:r>
        <w:t xml:space="preserve">are thinner than the text warrants and may miss the doxological function her testimony is actually serving.</w:t>
      </w:r>
    </w:p>
    <w:p>
      <w:pPr>
        <w:numPr>
          <w:ilvl w:val="0"/>
          <w:numId w:val="1002"/>
        </w:numPr>
      </w:pPr>
      <w:r>
        <w:rPr>
          <w:b/>
          <w:bCs/>
        </w:rPr>
        <w:t xml:space="preserve">Ignoring the number 666 in verse 14.</w:t>
      </w:r>
      <w:r>
        <w:t xml:space="preserve"> </w:t>
      </w:r>
      <w:r>
        <w:t xml:space="preserve">Whether the 666 talents of gold in verse 14 is an intentional echo of the number later associated with the beast in Revelation 13:18 is debated. The careful preacher neither sensationalizes this (turning the sermon into numerological speculation) nor ignores it entirely. The most honest treatment notes that the number is present, that the Deuteronomistic narrator seems to catalog these violations with a precision that invites reflection, and that canonical readers of the whole Bible will notice the resonance — while keeping the main argument of the chapter in view.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